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980690" cy="962025"/>
            <wp:effectExtent b="0" l="0" r="0" t="0"/>
            <wp:docPr descr="Milestones_final_bw.jpg" id="1" name="image1.jpg"/>
            <a:graphic>
              <a:graphicData uri="http://schemas.openxmlformats.org/drawingml/2006/picture">
                <pic:pic>
                  <pic:nvPicPr>
                    <pic:cNvPr descr="Milestones_final_bw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 JULIAN" w:cs="AR JULIAN" w:eastAsia="AR JULIAN" w:hAnsi="AR JULI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 JULIAN" w:cs="AR JULIAN" w:eastAsia="AR JULIAN" w:hAnsi="AR JULIAN"/>
          <w:b w:val="1"/>
          <w:bCs w:val="1"/>
          <w:sz w:val="28"/>
          <w:szCs w:val="28"/>
          <w:rtl w:val="0"/>
        </w:rPr>
        <w:t xml:space="preserve">O Street 2026-2027 Family </w:t>
      </w:r>
      <w:r w:rsidDel="00000000" w:rsidR="00000000" w:rsidRPr="00000000">
        <w:rPr>
          <w:rFonts w:ascii="AR JULIAN" w:cs="AR JULIAN" w:eastAsia="AR JULIAN" w:hAnsi="AR JULIAN"/>
          <w:b w:val="1"/>
          <w:bCs w:val="1"/>
          <w:sz w:val="28"/>
          <w:szCs w:val="28"/>
          <w:vertAlign w:val="baseline"/>
          <w:rtl w:val="0"/>
        </w:rPr>
        <w:t xml:space="preserve">Rates</w:t>
      </w: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0"/>
        <w:gridCol w:w="1170"/>
        <w:gridCol w:w="1110"/>
        <w:gridCol w:w="1140"/>
        <w:gridCol w:w="1365"/>
        <w:gridCol w:w="1140"/>
        <w:gridCol w:w="1245"/>
        <w:tblGridChange w:id="0">
          <w:tblGrid>
            <w:gridCol w:w="3840"/>
            <w:gridCol w:w="1170"/>
            <w:gridCol w:w="1110"/>
            <w:gridCol w:w="1140"/>
            <w:gridCol w:w="1365"/>
            <w:gridCol w:w="1140"/>
            <w:gridCol w:w="12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2 Days/week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TTh Schedule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3 Days/week </w:t>
            </w:r>
          </w:p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MWF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ind w:left="-90" w:firstLine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4-5 Days/week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Ladybugs/Butterflies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(0-1.5; 1-2.5)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1119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1678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507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2151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Panda Bears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(older Toddlers 2-3 years)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959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418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1776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Giraffes/Tigers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(Preschoolers having mastered potty training, 3-5 years)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906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1678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after="0" w:lineRule="auto"/>
        <w:jc w:val="lef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Monthly pay option includes an average 2% discount and assumes tuition is paid on the first business day of the month-failure to pay monthly on time will result in the higher weekly rates being charged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Rates are effective 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August 1, 2026 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(or next full week, for weekly tuition paying families)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Auto-pay from checking accounts is available free of charge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-Credit Cards will incur an approximate 3% fee to cover costs, payable to Brightwheel through</w:t>
      </w:r>
    </w:p>
    <w:p w:rsidR="00000000" w:rsidDel="00000000" w:rsidP="00000000" w:rsidRDefault="00000000" w:rsidRPr="00000000" w14:paraId="00000031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 the current payment portal</w:t>
      </w:r>
    </w:p>
    <w:p w:rsidR="00000000" w:rsidDel="00000000" w:rsidP="00000000" w:rsidRDefault="00000000" w:rsidRPr="00000000" w14:paraId="00000032">
      <w:pPr>
        <w:pageBreakBefore w:val="0"/>
        <w:spacing w:after="0" w:lineRule="auto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Rule="auto"/>
        <w:jc w:val="center"/>
        <w:rPr>
          <w:b w:val="1"/>
          <w:bCs w:val="1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Room Assignment based on space availability, including children transitioning to an older age group</w:t>
      </w:r>
    </w:p>
    <w:p w:rsidR="00000000" w:rsidDel="00000000" w:rsidP="00000000" w:rsidRDefault="00000000" w:rsidRPr="00000000" w14:paraId="00000034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Transitions occur every Aug 1 into the older classroom when appropriate</w:t>
      </w:r>
    </w:p>
    <w:p w:rsidR="00000000" w:rsidDel="00000000" w:rsidP="00000000" w:rsidRDefault="00000000" w:rsidRPr="00000000" w14:paraId="00000035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Rule="auto"/>
        <w:jc w:val="center"/>
        <w:rPr>
          <w:b w:val="1"/>
          <w:bCs w:val="1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All rates subject to change, with a 30-day written notice</w:t>
      </w:r>
    </w:p>
    <w:p w:rsidR="00000000" w:rsidDel="00000000" w:rsidP="00000000" w:rsidRDefault="00000000" w:rsidRPr="00000000" w14:paraId="00000037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Withdrawal requires a 30-day written notice</w:t>
      </w:r>
    </w:p>
    <w:p w:rsidR="00000000" w:rsidDel="00000000" w:rsidP="00000000" w:rsidRDefault="00000000" w:rsidRPr="00000000" w14:paraId="00000039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All schedule changes based on management approval, and needs of the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10% Discount offered for 2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and each additional child when child’s tuition with highest rate is paid in full-failure to pay on time may result in loss of discount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Tuition is due no later than Tuesday at 6 pm 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for weekly families, the 3rd of the month for monthly families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-subject to $35 late fee when not paid on time-continued failure to pay late may result in disenrollment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Dishonored check charges-$35 1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time, $70 2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time, $140 3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time, additional dishonored checks may result in disenrollment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Registration fee of $100 due at enrollment (prorated after January), $50 due annually per child in January -this fee will be automatically charged to your account during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Rule="auto"/>
        <w:jc w:val="center"/>
        <w:rPr>
          <w:b w:val="1"/>
          <w:bCs w:val="1"/>
          <w:sz w:val="15"/>
          <w:szCs w:val="15"/>
          <w:vertAlign w:val="superscript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Tiger Exit Date is July 15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of each year. 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The transition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date for all classrooms is August 1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st</w:t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AR JUL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APPROVED 05272026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