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980690" cy="962025"/>
            <wp:effectExtent b="0" l="0" r="0" t="0"/>
            <wp:docPr descr="Milestones_final_bw.jpg" id="1" name="image1.jpg"/>
            <a:graphic>
              <a:graphicData uri="http://schemas.openxmlformats.org/drawingml/2006/picture">
                <pic:pic>
                  <pic:nvPicPr>
                    <pic:cNvPr descr="Milestones_final_bw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 JULIAN" w:cs="AR JULIAN" w:eastAsia="AR JULIAN" w:hAnsi="AR JULIAN"/>
          <w:b w:val="1"/>
          <w:bCs w:val="1"/>
          <w:sz w:val="28"/>
          <w:szCs w:val="28"/>
          <w:rtl w:val="0"/>
        </w:rPr>
        <w:t xml:space="preserve">O Street 2025 Family </w:t>
      </w:r>
      <w:r w:rsidDel="00000000" w:rsidR="00000000" w:rsidRPr="00000000">
        <w:rPr>
          <w:rFonts w:ascii="AR JULIAN" w:cs="AR JULIAN" w:eastAsia="AR JULIAN" w:hAnsi="AR JULIAN"/>
          <w:b w:val="1"/>
          <w:bCs w:val="1"/>
          <w:sz w:val="28"/>
          <w:szCs w:val="28"/>
          <w:vertAlign w:val="baseline"/>
          <w:rtl w:val="0"/>
        </w:rPr>
        <w:t xml:space="preserve">Rates</w:t>
      </w: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1170"/>
        <w:gridCol w:w="1110"/>
        <w:gridCol w:w="1140"/>
        <w:gridCol w:w="1365"/>
        <w:gridCol w:w="1140"/>
        <w:gridCol w:w="1245"/>
        <w:tblGridChange w:id="0">
          <w:tblGrid>
            <w:gridCol w:w="3840"/>
            <w:gridCol w:w="1170"/>
            <w:gridCol w:w="1110"/>
            <w:gridCol w:w="1140"/>
            <w:gridCol w:w="1365"/>
            <w:gridCol w:w="1140"/>
            <w:gridCol w:w="12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2 Days/week Tuesday/Thursday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3 Days/week Monday/Wednesday/ Friday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ind w:left="-9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4-5 Days/week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Weekly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Ladybugs/Butterflies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(0-1.5; 1-2.5)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1119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1678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2151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Panda Bears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(older Toddlers 2-3 years)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1676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Giraffes/Tigers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(Preschoolers having mastered potty training, 3-5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1588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after="0" w:lineRule="auto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Monthly pay option includes an average 2% discount and assumes tuition is paid on the first business day of the month-failure to pay monthly on time will result in the higher weekly rates being charged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Rates are effective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August 1, 2025 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(or next full week, for weekly tuition paying families)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Auto-pay from checking accounts is available free of charge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-Credit Cards will incur an approximate 3% fee to cover costs, payable to Brightwheel through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 the current payment portal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Room Assignment based on space availability, including children transitioning to an older age group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Transitions occur every Aug 1 into the older classroom when appropriate</w:t>
      </w:r>
    </w:p>
    <w:p w:rsidR="00000000" w:rsidDel="00000000" w:rsidP="00000000" w:rsidRDefault="00000000" w:rsidRPr="00000000" w14:paraId="00000033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All rates subject to change, with a 30-day written notice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Withdrawal requires a 30-day written notice</w:t>
      </w:r>
    </w:p>
    <w:p w:rsidR="00000000" w:rsidDel="00000000" w:rsidP="00000000" w:rsidRDefault="00000000" w:rsidRPr="00000000" w14:paraId="00000037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All schedule changes based on management approval, and needs of the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10% Discount offered for 2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and each additional child when child’s tuition with highest rate is paid in full-failure to pay on time may result in loss of discount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Tuition is due no later than Tuesday at 6 pm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for weekly families, the 3rd of the month for monthly families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-subject to $35 late fee when not paid on time-continued failure to pay late may result in disenrollment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Dishonored check charges-$35 1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$70 2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$140 3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time, additional dishonored checks may result in disenrollment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Registration fee of $100 due at enrollment (prorated after January), $50 due annually per child in January -this fee will be automatically charged to your account during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Rule="auto"/>
        <w:jc w:val="center"/>
        <w:rPr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Rule="auto"/>
        <w:jc w:val="center"/>
        <w:rPr>
          <w:b w:val="1"/>
          <w:bCs w:val="1"/>
          <w:sz w:val="15"/>
          <w:szCs w:val="15"/>
          <w:vertAlign w:val="superscript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Tiger Exit Date is July 15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of each year. </w:t>
      </w: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The transition</w:t>
      </w: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 date for all classrooms is August 1</w:t>
      </w:r>
      <w:r w:rsidDel="00000000" w:rsidR="00000000" w:rsidRPr="00000000">
        <w:rPr>
          <w:b w:val="1"/>
          <w:bCs w:val="1"/>
          <w:sz w:val="15"/>
          <w:szCs w:val="15"/>
          <w:vertAlign w:val="superscript"/>
          <w:rtl w:val="0"/>
        </w:rPr>
        <w:t xml:space="preserve">st</w:t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AR JUL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APPROVED 05212025 for 2025-2026 year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